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173886e5b457377caaa8f13b7b7369ca569530c"/>
      <w:r>
        <w:t xml:space="preserve">The Head Lice School Response Framework™: Escalation Tracker</w:t>
      </w:r>
      <w:bookmarkEnd w:id="20"/>
    </w:p>
    <w:p>
      <w:pPr>
        <w:pStyle w:val="Heading2"/>
      </w:pPr>
      <w:bookmarkStart w:id="21" w:name="schoolchildcare-name"/>
      <w:r>
        <w:t xml:space="preserve">[School/Childcare Name]</w:t>
      </w:r>
      <w:bookmarkEnd w:id="21"/>
    </w:p>
    <w:p>
      <w:pPr>
        <w:pStyle w:val="FirstParagraph"/>
      </w:pPr>
      <w:r>
        <w:rPr>
          <w:b/>
        </w:rPr>
        <w:t xml:space="preserve">Academic Year:</w:t>
      </w:r>
      <w:r>
        <w:t xml:space="preserve"> </w:t>
      </w:r>
      <w:r>
        <w:t xml:space="preserve">2025-2026 |</w:t>
      </w:r>
      <w:r>
        <w:t xml:space="preserve"> </w:t>
      </w:r>
      <w:r>
        <w:rPr>
          <w:b/>
        </w:rPr>
        <w:t xml:space="preserve">Version 1.0</w:t>
      </w:r>
    </w:p>
    <w:p>
      <w:r>
        <w:pict>
          <v:rect style="width:0;height:1.5pt" o:hralign="center" o:hrstd="t" o:hr="t"/>
        </w:pict>
      </w:r>
    </w:p>
    <w:p>
      <w:pPr>
        <w:pStyle w:val="FirstParagraph"/>
      </w:pPr>
      <w:r>
        <w:t xml:space="preserve">This Escalation Tracker is designed for operational consistency across staff and supports governance and safeguarding principles. It provides a structured way to monitor the standardized communication cadence and track the progression of reported cases, ensuring operational consistency and reducing escalation risk.</w:t>
      </w:r>
    </w:p>
    <w:p>
      <w:pPr>
        <w:pStyle w:val="Heading3"/>
      </w:pPr>
      <w:bookmarkStart w:id="22" w:name="instructions-for-use"/>
      <w:r>
        <w:t xml:space="preserve">Instructions for Use:</w:t>
      </w:r>
      <w:bookmarkEnd w:id="22"/>
    </w:p>
    <w:p>
      <w:pPr>
        <w:numPr>
          <w:ilvl w:val="0"/>
          <w:numId w:val="1001"/>
        </w:numPr>
        <w:pStyle w:val="Compact"/>
      </w:pPr>
      <w:r>
        <w:rPr>
          <w:b/>
        </w:rPr>
        <w:t xml:space="preserve">Confidentiality &amp; Data Minimization:</w:t>
      </w:r>
      <w:r>
        <w:t xml:space="preserve"> </w:t>
      </w:r>
      <w:r>
        <w:t xml:space="preserve">This tracker should only be accessible to authorized school staff (e.g., school office or pastoral team). Only the minimal necessary data required to manage the communication cadence and escalation should be recorded, respecting student privacy.</w:t>
      </w:r>
    </w:p>
    <w:p>
      <w:pPr>
        <w:numPr>
          <w:ilvl w:val="0"/>
          <w:numId w:val="1001"/>
        </w:numPr>
        <w:pStyle w:val="Compact"/>
      </w:pPr>
      <w:r>
        <w:rPr>
          <w:b/>
        </w:rPr>
        <w:t xml:space="preserve">Digital Use (Optional):</w:t>
      </w:r>
      <w:r>
        <w:t xml:space="preserve"> </w:t>
      </w:r>
      <w:r>
        <w:t xml:space="preserve">This Markdown template can be easily copied into a spreadsheet program like Microsoft Excel or Google Sheets for digital tracking and filtering.</w:t>
      </w:r>
    </w:p>
    <w:p>
      <w:pPr>
        <w:numPr>
          <w:ilvl w:val="0"/>
          <w:numId w:val="1001"/>
        </w:numPr>
        <w:pStyle w:val="Compact"/>
      </w:pPr>
      <w:r>
        <w:rPr>
          <w:b/>
        </w:rPr>
        <w:t xml:space="preserve">Outcome Codes:</w:t>
      </w:r>
      <w:r>
        <w:t xml:space="preserve"> </w:t>
      </w:r>
      <w:r>
        <w:t xml:space="preserve">Use codes such as (C) for Clear, (T) for Treatment Begun, (E) for Escalated to Clinic, (R) for Resolved.</w:t>
      </w:r>
    </w:p>
    <w:p>
      <w:r>
        <w:pict>
          <v:rect style="width:0;height:1.5pt" o:hralign="center" o:hrstd="t" o:hr="t"/>
        </w:pict>
      </w:r>
    </w:p>
    <w:tbl>
      <w:tblPr>
        <w:tblStyle w:val="Table"/>
        <w:tblW w:type="pct" w:w="5000.0"/>
        <w:tblLook w:firstRow="1"/>
      </w:tblPr>
      <w:tblGrid>
        <w:gridCol w:w="856"/>
        <w:gridCol w:w="856"/>
        <w:gridCol w:w="1070"/>
        <w:gridCol w:w="1070"/>
        <w:gridCol w:w="1070"/>
        <w:gridCol w:w="1070"/>
        <w:gridCol w:w="1070"/>
        <w:gridCol w:w="856"/>
      </w:tblGrid>
      <w:tr>
        <w:trPr>
          <w:cnfStyle w:firstRow="1"/>
        </w:trPr>
        <w:tc>
          <w:tcPr>
            <w:tcBorders>
              <w:bottom w:val="single"/>
            </w:tcBorders>
            <w:vAlign w:val="bottom"/>
          </w:tcPr>
          <w:p>
            <w:pPr>
              <w:pStyle w:val="Compact"/>
              <w:jc w:val="left"/>
            </w:pPr>
            <w:r>
              <w:t xml:space="preserve">Date</w:t>
            </w:r>
          </w:p>
        </w:tc>
        <w:tc>
          <w:tcPr>
            <w:tcBorders>
              <w:bottom w:val="single"/>
            </w:tcBorders>
            <w:vAlign w:val="bottom"/>
          </w:tcPr>
          <w:p>
            <w:pPr>
              <w:pStyle w:val="Compact"/>
              <w:jc w:val="left"/>
            </w:pPr>
            <w:r>
              <w:t xml:space="preserve">Class/Group</w:t>
            </w:r>
          </w:p>
        </w:tc>
        <w:tc>
          <w:tcPr>
            <w:tcBorders>
              <w:bottom w:val="single"/>
            </w:tcBorders>
            <w:vAlign w:val="bottom"/>
          </w:tcPr>
          <w:p>
            <w:pPr>
              <w:pStyle w:val="Compact"/>
              <w:jc w:val="center"/>
            </w:pPr>
            <w:r>
              <w:t xml:space="preserve">Notice Issued</w:t>
            </w:r>
          </w:p>
        </w:tc>
        <w:tc>
          <w:tcPr>
            <w:tcBorders>
              <w:bottom w:val="single"/>
            </w:tcBorders>
            <w:vAlign w:val="bottom"/>
          </w:tcPr>
          <w:p>
            <w:pPr>
              <w:pStyle w:val="Compact"/>
              <w:jc w:val="center"/>
            </w:pPr>
            <w:r>
              <w:t xml:space="preserve">Follow-Up Due</w:t>
            </w:r>
          </w:p>
        </w:tc>
        <w:tc>
          <w:tcPr>
            <w:tcBorders>
              <w:bottom w:val="single"/>
            </w:tcBorders>
            <w:vAlign w:val="bottom"/>
          </w:tcPr>
          <w:p>
            <w:pPr>
              <w:pStyle w:val="Compact"/>
              <w:jc w:val="center"/>
            </w:pPr>
            <w:r>
              <w:t xml:space="preserve">Follow-Up Done</w:t>
            </w:r>
          </w:p>
        </w:tc>
        <w:tc>
          <w:tcPr>
            <w:tcBorders>
              <w:bottom w:val="single"/>
            </w:tcBorders>
            <w:vAlign w:val="bottom"/>
          </w:tcPr>
          <w:p>
            <w:pPr>
              <w:pStyle w:val="Compact"/>
              <w:jc w:val="center"/>
            </w:pPr>
            <w:r>
              <w:t xml:space="preserve">Cases Reported</w:t>
            </w:r>
          </w:p>
        </w:tc>
        <w:tc>
          <w:tcPr>
            <w:tcBorders>
              <w:bottom w:val="single"/>
            </w:tcBorders>
            <w:vAlign w:val="bottom"/>
          </w:tcPr>
          <w:p>
            <w:pPr>
              <w:pStyle w:val="Compact"/>
              <w:jc w:val="center"/>
            </w:pPr>
            <w:r>
              <w:t xml:space="preserve">Escalations</w:t>
            </w:r>
          </w:p>
        </w:tc>
        <w:tc>
          <w:tcPr>
            <w:tcBorders>
              <w:bottom w:val="single"/>
            </w:tcBorders>
            <w:vAlign w:val="bottom"/>
          </w:tcPr>
          <w:p>
            <w:pPr>
              <w:pStyle w:val="Compact"/>
              <w:jc w:val="left"/>
            </w:pPr>
            <w:r>
              <w:t xml:space="preserve">Outcome/Status</w:t>
            </w:r>
          </w:p>
        </w:tc>
      </w:tr>
      <w:tr>
        <w:tc>
          <w:p>
            <w:pPr>
              <w:pStyle w:val="Compact"/>
              <w:jc w:val="left"/>
            </w:pPr>
            <w:r>
              <w:t xml:space="preserve">2026-02-23</w:t>
            </w:r>
          </w:p>
        </w:tc>
        <w:tc>
          <w:p>
            <w:pPr>
              <w:pStyle w:val="Compact"/>
              <w:jc w:val="left"/>
            </w:pPr>
            <w:r>
              <w:t xml:space="preserve">Year 3</w:t>
            </w:r>
          </w:p>
        </w:tc>
        <w:tc>
          <w:p>
            <w:pPr>
              <w:pStyle w:val="Compact"/>
              <w:jc w:val="center"/>
            </w:pPr>
            <w:r>
              <w:t xml:space="preserve">[ ]</w:t>
            </w:r>
          </w:p>
        </w:tc>
        <w:tc>
          <w:p>
            <w:pPr>
              <w:pStyle w:val="Compact"/>
              <w:jc w:val="center"/>
            </w:pPr>
            <w:r>
              <w:t xml:space="preserve">2026-03-02</w:t>
            </w:r>
          </w:p>
        </w:tc>
        <w:tc>
          <w:p>
            <w:pPr>
              <w:pStyle w:val="Compact"/>
              <w:jc w:val="center"/>
            </w:pPr>
            <w:r>
              <w:t xml:space="preserve">[ ]</w:t>
            </w:r>
          </w:p>
        </w:tc>
        <w:tc>
          <w:p/>
        </w:tc>
        <w:tc>
          <w:p/>
        </w:tc>
        <w:tc>
          <w:p>
            <w:pPr>
              <w:pStyle w:val="Compact"/>
              <w:jc w:val="left"/>
            </w:pPr>
            <w:r>
              <w:t xml:space="preserve">Initial Notice Sent</w:t>
            </w:r>
          </w:p>
        </w:tc>
      </w:tr>
      <w:tr>
        <w:tc>
          <w:p/>
        </w:tc>
        <w:tc>
          <w:p/>
        </w:tc>
        <w:tc>
          <w:p/>
        </w:tc>
        <w:tc>
          <w:p/>
        </w:tc>
        <w:tc>
          <w:p/>
        </w:tc>
        <w:tc>
          <w:p/>
        </w:tc>
        <w:tc>
          <w:p/>
        </w:tc>
        <w:tc>
          <w:p/>
        </w:tc>
      </w:tr>
      <w:tr>
        <w:tc>
          <w:p/>
        </w:tc>
        <w:tc>
          <w:p/>
        </w:tc>
        <w:tc>
          <w:p/>
        </w:tc>
        <w:tc>
          <w:p/>
        </w:tc>
        <w:tc>
          <w:p/>
        </w:tc>
        <w:tc>
          <w:p/>
        </w:tc>
        <w:tc>
          <w:p/>
        </w:tc>
        <w:tc>
          <w:p/>
        </w:tc>
      </w:tr>
      <w:tr>
        <w:tc>
          <w:p/>
        </w:tc>
        <w:tc>
          <w:p/>
        </w:tc>
        <w:tc>
          <w:p/>
        </w:tc>
        <w:tc>
          <w:p/>
        </w:tc>
        <w:tc>
          <w:p/>
        </w:tc>
        <w:tc>
          <w:p/>
        </w:tc>
        <w:tc>
          <w:p/>
        </w:tc>
        <w:tc>
          <w:p/>
        </w:tc>
      </w:tr>
      <w:tr>
        <w:tc>
          <w:p/>
        </w:tc>
        <w:tc>
          <w:p/>
        </w:tc>
        <w:tc>
          <w:p/>
        </w:tc>
        <w:tc>
          <w:p/>
        </w:tc>
        <w:tc>
          <w:p/>
        </w:tc>
        <w:tc>
          <w:p/>
        </w:tc>
        <w:tc>
          <w:p/>
        </w:tc>
        <w:tc>
          <w:p/>
        </w:tc>
      </w:tr>
      <w:tr>
        <w:tc>
          <w:p/>
        </w:tc>
        <w:tc>
          <w:p/>
        </w:tc>
        <w:tc>
          <w:p/>
        </w:tc>
        <w:tc>
          <w:p/>
        </w:tc>
        <w:tc>
          <w:p/>
        </w:tc>
        <w:tc>
          <w:p/>
        </w:tc>
        <w:tc>
          <w:p/>
        </w:tc>
        <w:tc>
          <w:p/>
        </w:tc>
      </w:tr>
      <w:tr>
        <w:tc>
          <w:p/>
        </w:tc>
        <w:tc>
          <w:p/>
        </w:tc>
        <w:tc>
          <w:p/>
        </w:tc>
        <w:tc>
          <w:p/>
        </w:tc>
        <w:tc>
          <w:p/>
        </w:tc>
        <w:tc>
          <w:p/>
        </w:tc>
        <w:tc>
          <w:p/>
        </w:tc>
        <w:tc>
          <w:p/>
        </w:tc>
      </w:tr>
      <w:tr>
        <w:tc>
          <w:p/>
        </w:tc>
        <w:tc>
          <w:p/>
        </w:tc>
        <w:tc>
          <w:p/>
        </w:tc>
        <w:tc>
          <w:p/>
        </w:tc>
        <w:tc>
          <w:p/>
        </w:tc>
        <w:tc>
          <w:p/>
        </w:tc>
        <w:tc>
          <w:p/>
        </w:tc>
        <w:tc>
          <w:p/>
        </w:tc>
      </w:tr>
      <w:tr>
        <w:tc>
          <w:p/>
        </w:tc>
        <w:tc>
          <w:p/>
        </w:tc>
        <w:tc>
          <w:p/>
        </w:tc>
        <w:tc>
          <w:p/>
        </w:tc>
        <w:tc>
          <w:p/>
        </w:tc>
        <w:tc>
          <w:p/>
        </w:tc>
        <w:tc>
          <w:p/>
        </w:tc>
        <w:tc>
          <w:p/>
        </w:tc>
      </w:tr>
      <w:tr>
        <w:tc>
          <w:p/>
        </w:tc>
        <w:tc>
          <w:p/>
        </w:tc>
        <w:tc>
          <w:p/>
        </w:tc>
        <w:tc>
          <w:p/>
        </w:tc>
        <w:tc>
          <w:p/>
        </w:tc>
        <w:tc>
          <w:p/>
        </w:tc>
        <w:tc>
          <w:p/>
        </w:tc>
        <w:tc>
          <w:p/>
        </w:tc>
      </w:tr>
    </w:tbl>
    <w:p>
      <w:r>
        <w:pict>
          <v:rect style="width:0;height:1.5pt" o:hralign="center" o:hrstd="t" o:hr="t"/>
        </w:pict>
      </w:r>
    </w:p>
    <w:p>
      <w:pPr>
        <w:pStyle w:val="Heading3"/>
      </w:pPr>
      <w:bookmarkStart w:id="23" w:name="escalation-log-optional"/>
      <w:r>
        <w:t xml:space="preserve">Escalation Log (Optional)</w:t>
      </w:r>
      <w:bookmarkEnd w:id="23"/>
    </w:p>
    <w:p>
      <w:pPr>
        <w:pStyle w:val="FirstParagraph"/>
      </w:pPr>
      <w:r>
        <w:t xml:space="preserve">Use this section to track specific cases that require professional clinic referral or more detailed follow-up. Remember to record only essential information.</w:t>
      </w:r>
    </w:p>
    <w:tbl>
      <w:tblPr>
        <w:tblStyle w:val="Table"/>
        <w:tblW w:type="pct" w:w="0.0"/>
        <w:tblLook w:firstRow="1"/>
      </w:tblPr>
      <w:tblGrid/>
      <w:tr>
        <w:trPr>
          <w:cnfStyle w:firstRow="1"/>
        </w:trPr>
        <w:tc>
          <w:tcPr>
            <w:tcBorders>
              <w:bottom w:val="single"/>
            </w:tcBorders>
            <w:vAlign w:val="bottom"/>
          </w:tcPr>
          <w:p>
            <w:pPr>
              <w:pStyle w:val="Compact"/>
              <w:jc w:val="left"/>
            </w:pPr>
            <w:r>
              <w:t xml:space="preserve">Date</w:t>
            </w:r>
          </w:p>
        </w:tc>
        <w:tc>
          <w:tcPr>
            <w:tcBorders>
              <w:bottom w:val="single"/>
            </w:tcBorders>
            <w:vAlign w:val="bottom"/>
          </w:tcPr>
          <w:p>
            <w:pPr>
              <w:pStyle w:val="Compact"/>
              <w:jc w:val="left"/>
            </w:pPr>
            <w:r>
              <w:t xml:space="preserve">Case Ref</w:t>
            </w:r>
          </w:p>
        </w:tc>
        <w:tc>
          <w:tcPr>
            <w:tcBorders>
              <w:bottom w:val="single"/>
            </w:tcBorders>
            <w:vAlign w:val="bottom"/>
          </w:tcPr>
          <w:p>
            <w:pPr>
              <w:pStyle w:val="Compact"/>
              <w:jc w:val="left"/>
            </w:pPr>
            <w:r>
              <w:t xml:space="preserve">Escalation Reason</w:t>
            </w:r>
          </w:p>
        </w:tc>
        <w:tc>
          <w:tcPr>
            <w:tcBorders>
              <w:bottom w:val="single"/>
            </w:tcBorders>
            <w:vAlign w:val="bottom"/>
          </w:tcPr>
          <w:p>
            <w:pPr>
              <w:pStyle w:val="Compact"/>
              <w:jc w:val="left"/>
            </w:pPr>
            <w:r>
              <w:t xml:space="preserve">Clinic Referred</w:t>
            </w:r>
          </w:p>
        </w:tc>
        <w:tc>
          <w:tcPr>
            <w:tcBorders>
              <w:bottom w:val="single"/>
            </w:tcBorders>
            <w:vAlign w:val="bottom"/>
          </w:tcPr>
          <w:p>
            <w:pPr>
              <w:pStyle w:val="Compact"/>
              <w:jc w:val="left"/>
            </w:pPr>
            <w:r>
              <w:t xml:space="preserve">Follow-Up Notes</w:t>
            </w:r>
          </w:p>
        </w:tc>
      </w:tr>
      <w:tr>
        <w:tc>
          <w:p/>
        </w:tc>
        <w:tc>
          <w:p/>
        </w:tc>
        <w:tc>
          <w:p/>
        </w:tc>
        <w:tc>
          <w:p/>
        </w:tc>
        <w:tc>
          <w:p/>
        </w:tc>
      </w:tr>
      <w:tr>
        <w:tc>
          <w:p/>
        </w:tc>
        <w:tc>
          <w:p/>
        </w:tc>
        <w:tc>
          <w:p/>
        </w:tc>
        <w:tc>
          <w:p/>
        </w:tc>
        <w:tc>
          <w:p/>
        </w:tc>
      </w:tr>
      <w:tr>
        <w:tc>
          <w:p/>
        </w:tc>
        <w:tc>
          <w:p/>
        </w:tc>
        <w:tc>
          <w:p/>
        </w:tc>
        <w:tc>
          <w:p/>
        </w:tc>
        <w:tc>
          <w:p/>
        </w:tc>
      </w:tr>
    </w:tbl>
    <w:p>
      <w:r>
        <w:pict>
          <v:rect style="width:0;height:1.5pt" o:hralign="center" o:hrstd="t" o:hr="t"/>
        </w:pict>
      </w:r>
    </w:p>
    <w:p>
      <w:pPr>
        <w:pStyle w:val="Heading3"/>
      </w:pPr>
      <w:bookmarkStart w:id="24" w:name="weekly-monitoring-summary"/>
      <w:r>
        <w:t xml:space="preserve">Weekly Monitoring Summary</w:t>
      </w:r>
      <w:bookmarkEnd w:id="24"/>
    </w:p>
    <w:tbl>
      <w:tblPr>
        <w:tblStyle w:val="Table"/>
        <w:tblW w:type="pct" w:w="4999.999999999999"/>
        <w:tblLook w:firstRow="1"/>
      </w:tblPr>
      <w:tblGrid>
        <w:gridCol w:w="1377"/>
        <w:gridCol w:w="1721"/>
        <w:gridCol w:w="1721"/>
        <w:gridCol w:w="1721"/>
        <w:gridCol w:w="1377"/>
      </w:tblGrid>
      <w:tr>
        <w:trPr>
          <w:cnfStyle w:firstRow="1"/>
        </w:trPr>
        <w:tc>
          <w:tcPr>
            <w:tcBorders>
              <w:bottom w:val="single"/>
            </w:tcBorders>
            <w:vAlign w:val="bottom"/>
          </w:tcPr>
          <w:p>
            <w:pPr>
              <w:pStyle w:val="Compact"/>
              <w:jc w:val="left"/>
            </w:pPr>
            <w:r>
              <w:t xml:space="preserve">Week Commencing</w:t>
            </w:r>
          </w:p>
        </w:tc>
        <w:tc>
          <w:tcPr>
            <w:tcBorders>
              <w:bottom w:val="single"/>
            </w:tcBorders>
            <w:vAlign w:val="bottom"/>
          </w:tcPr>
          <w:p>
            <w:pPr>
              <w:pStyle w:val="Compact"/>
              <w:jc w:val="center"/>
            </w:pPr>
            <w:r>
              <w:t xml:space="preserve">Total Notices</w:t>
            </w:r>
          </w:p>
        </w:tc>
        <w:tc>
          <w:tcPr>
            <w:tcBorders>
              <w:bottom w:val="single"/>
            </w:tcBorders>
            <w:vAlign w:val="bottom"/>
          </w:tcPr>
          <w:p>
            <w:pPr>
              <w:pStyle w:val="Compact"/>
              <w:jc w:val="center"/>
            </w:pPr>
            <w:r>
              <w:t xml:space="preserve">Total Follow-Ups</w:t>
            </w:r>
          </w:p>
        </w:tc>
        <w:tc>
          <w:tcPr>
            <w:tcBorders>
              <w:bottom w:val="single"/>
            </w:tcBorders>
            <w:vAlign w:val="bottom"/>
          </w:tcPr>
          <w:p>
            <w:pPr>
              <w:pStyle w:val="Compact"/>
              <w:jc w:val="center"/>
            </w:pPr>
            <w:r>
              <w:t xml:space="preserve">Total Escalations</w:t>
            </w:r>
          </w:p>
        </w:tc>
        <w:tc>
          <w:tcPr>
            <w:tcBorders>
              <w:bottom w:val="single"/>
            </w:tcBorders>
            <w:vAlign w:val="bottom"/>
          </w:tcPr>
          <w:p>
            <w:pPr>
              <w:pStyle w:val="Compact"/>
              <w:jc w:val="left"/>
            </w:pPr>
            <w:r>
              <w:t xml:space="preserve">Key Themes/Issues</w:t>
            </w:r>
          </w:p>
        </w:tc>
      </w:tr>
      <w:tr>
        <w:tc>
          <w:p>
            <w:pPr>
              <w:pStyle w:val="Compact"/>
              <w:jc w:val="left"/>
            </w:pPr>
            <w:r>
              <w:t xml:space="preserve">2026-02-23</w:t>
            </w:r>
          </w:p>
        </w:tc>
        <w:tc>
          <w:p/>
        </w:tc>
        <w:tc>
          <w:p/>
        </w:tc>
        <w:tc>
          <w:p/>
        </w:tc>
        <w:tc>
          <w:p/>
        </w:tc>
      </w:tr>
      <w:tr>
        <w:tc>
          <w:p/>
        </w:tc>
        <w:tc>
          <w:p/>
        </w:tc>
        <w:tc>
          <w:p/>
        </w:tc>
        <w:tc>
          <w:p/>
        </w:tc>
        <w:tc>
          <w:p/>
        </w:tc>
      </w:tr>
    </w:tbl>
    <w:p>
      <w:r>
        <w:pict>
          <v:rect style="width:0;height:1.5pt" o:hralign="center" o:hrstd="t" o:hr="t"/>
        </w:pict>
      </w:r>
    </w:p>
    <w:p>
      <w:pPr>
        <w:pStyle w:val="FirstParagraph"/>
      </w:pPr>
      <w:r>
        <w:rPr>
          <w:b/>
        </w:rPr>
        <w:t xml:space="preserve">Tracker Managed by:</w:t>
      </w:r>
      <w:r>
        <w:t xml:space="preserve"> </w:t>
      </w:r>
      <w:r>
        <w:t xml:space="preserve">__________________________</w:t>
      </w:r>
      <w:r>
        <w:br/>
      </w:r>
      <w:r>
        <w:rPr>
          <w:b/>
        </w:rPr>
        <w:t xml:space="preserve">Last Review Date:</w:t>
      </w:r>
      <w:r>
        <w:t xml:space="preserve"> </w:t>
      </w:r>
      <w:r>
        <w:t xml:space="preserve">__________________________</w:t>
      </w:r>
    </w:p>
    <w:p>
      <w:pPr>
        <w:pStyle w:val="BodyText"/>
      </w:pPr>
      <w:r>
        <w:rPr>
          <w:b/>
        </w:rPr>
        <w:t xml:space="preserve">Version 1.0 | Issued: February 2026 | HeadLiceChecker.com</w:t>
      </w:r>
      <w:r>
        <w:t xml:space="preserve"> </w:t>
      </w:r>
      <w:r>
        <w:rPr>
          <w:b/>
        </w:rPr>
        <w:t xml:space="preserve">The Head Lice School Response Framework™ – AI-powered triage support for families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2026-02-25T12:08:00Z</dcterms:created>
  <dcterms:modified xsi:type="dcterms:W3CDTF">2026-02-25T12:08:00Z</dcterms:modified>
</cp:coreProperties>
</file>

<file path=docProps/custom.xml><?xml version="1.0" encoding="utf-8"?>
<Properties xmlns="http://schemas.openxmlformats.org/officeDocument/2006/custom-properties" xmlns:vt="http://schemas.openxmlformats.org/officeDocument/2006/docPropsVTypes"/>
</file>